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6A" w:rsidRDefault="000F3F6A" w:rsidP="000F3F6A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421712" w:rsidP="00421712">
      <w:pPr>
        <w:jc w:val="center"/>
        <w:rPr>
          <w:rFonts w:ascii="Segoe UI" w:hAnsi="Segoe UI" w:cs="Segoe UI"/>
          <w:b/>
          <w:sz w:val="32"/>
        </w:rPr>
      </w:pPr>
      <w:r w:rsidRPr="00421712">
        <w:rPr>
          <w:rFonts w:ascii="Segoe UI" w:hAnsi="Segoe UI" w:cs="Segoe UI"/>
          <w:b/>
          <w:sz w:val="32"/>
        </w:rPr>
        <w:t>Кадастровая палата</w:t>
      </w:r>
      <w:r w:rsidRPr="00421712">
        <w:rPr>
          <w:rFonts w:ascii="Segoe UI" w:hAnsi="Segoe UI" w:cs="Segoe UI"/>
          <w:b/>
          <w:sz w:val="32"/>
          <w:szCs w:val="32"/>
        </w:rPr>
        <w:t xml:space="preserve">: </w:t>
      </w:r>
      <w:r w:rsidRPr="00421712">
        <w:rPr>
          <w:rFonts w:ascii="Segoe UI" w:eastAsia="Times New Roman" w:hAnsi="Segoe UI" w:cs="Segoe UI"/>
          <w:b/>
          <w:sz w:val="32"/>
          <w:szCs w:val="32"/>
          <w:lang w:eastAsia="ru-RU"/>
        </w:rPr>
        <w:t>эксперимент по использованию облачной электронной подписи</w:t>
      </w:r>
    </w:p>
    <w:p w:rsidR="00421712" w:rsidRPr="000F3F6A" w:rsidRDefault="000F3F6A" w:rsidP="002B21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2705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712" w:rsidRPr="000F3F6A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информирует собственников недвижимости о новом эксперименте по использованию облачной электронной подписи. 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Эксперимент планируют продлить до де</w:t>
      </w:r>
      <w:bookmarkStart w:id="0" w:name="_GoBack"/>
      <w:bookmarkEnd w:id="0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кабря 2021.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По условиям эксперимента, облачная электронная подпись будет использоваться для удаленного оформления нескольких видов документов. В список вошли документы для регистрации недвижимости и ее купли-продажи через ипотеку, запросы через портал информации из ЕГРН, договоры на услуги связи, документы для регистрации юр</w:t>
      </w:r>
      <w:proofErr w:type="gramStart"/>
      <w:r w:rsidR="001D2F2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proofErr w:type="gram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иц и индивидуальных предпринимателей, документы для получения банковских гарантий и осуществления сделок с аккредитивами, а также сделки на электронных торговых площадках.</w:t>
      </w:r>
    </w:p>
    <w:p w:rsidR="002B21E6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Что даст это но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>вовведение? Прежде всего, отметим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, что внедрение единой системы в данном случае созвучно намерению властей консолидировать рынок выдачи электронны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х подписей. </w:t>
      </w:r>
    </w:p>
    <w:p w:rsidR="00421712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их выдает большое количество удостоверяющих центров (в общей сложности сейчас аккредитовало более 400 таких центров), способствует реализации различных мошенничес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ких схем. Э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ксперимент поможет повысить эффективность, безопасность и удобство дистанционного применения квалифицированной электронной подписи.</w:t>
      </w:r>
    </w:p>
    <w:p w:rsidR="002B21E6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о временем облачная подпись может заменить ту, для которой </w:t>
      </w:r>
      <w:proofErr w:type="gram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нужен</w:t>
      </w:r>
      <w:proofErr w:type="gramEnd"/>
      <w:r w:rsidR="001D2F2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флешка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с информацией, на основе которой генерируется подпись. Вместе с тем, для этого придется внести значительные изменения в законодательство. Сейчас в законах прямо не сказано, можно ли передавать ключи электронной подписи третьим лицам – например, облачному провайдеру. 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нужно определиться, как пользователь сможет получать доступ к облачному ключу, если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токена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будет, а SMS и пароли ФСБ считает небезопасными способами подтверждения личности. Уже сейчас ведомством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 </w:t>
      </w:r>
    </w:p>
    <w:p w:rsidR="000F3F6A" w:rsidRPr="00BF4EED" w:rsidRDefault="000F3F6A" w:rsidP="000F3F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3F6A" w:rsidRDefault="000F3F6A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3F6A" w:rsidRPr="00386FFE" w:rsidRDefault="00900D1F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0F3F6A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B21E6" w:rsidRPr="00421712" w:rsidRDefault="002B21E6">
      <w:pPr>
        <w:jc w:val="both"/>
        <w:rPr>
          <w:rFonts w:ascii="Segoe UI" w:hAnsi="Segoe UI" w:cs="Segoe UI"/>
          <w:b/>
          <w:sz w:val="32"/>
        </w:rPr>
      </w:pPr>
    </w:p>
    <w:sectPr w:rsidR="002B21E6" w:rsidRPr="00421712" w:rsidSect="000F3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5F"/>
    <w:rsid w:val="00094434"/>
    <w:rsid w:val="000F3F6A"/>
    <w:rsid w:val="001D2F2B"/>
    <w:rsid w:val="002B21E6"/>
    <w:rsid w:val="00361E39"/>
    <w:rsid w:val="00421712"/>
    <w:rsid w:val="00900D1F"/>
    <w:rsid w:val="00D2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4</cp:revision>
  <dcterms:created xsi:type="dcterms:W3CDTF">2019-11-01T09:26:00Z</dcterms:created>
  <dcterms:modified xsi:type="dcterms:W3CDTF">2019-11-19T12:35:00Z</dcterms:modified>
</cp:coreProperties>
</file>